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E4A74">
      <w:pPr>
        <w:pStyle w:val="4"/>
        <w:rPr>
          <w:rFonts w:ascii="Times New Roman"/>
          <w:color w:val="auto"/>
        </w:rPr>
      </w:pPr>
      <w:bookmarkStart w:id="0" w:name="OLE_LINK1"/>
      <w:bookmarkStart w:id="1" w:name="OLE_LINK2"/>
      <w:r>
        <w:rPr>
          <w:rFonts w:hint="eastAsia" w:hAnsi="方正小标宋_GBK"/>
          <w:color w:val="auto"/>
        </w:rPr>
        <w:t>个体工商户转型为企业承诺书</w:t>
      </w:r>
    </w:p>
    <w:bookmarkEnd w:id="0"/>
    <w:bookmarkEnd w:id="1"/>
    <w:p w14:paraId="4AF03765">
      <w:pPr>
        <w:ind w:firstLine="64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 w14:paraId="06202D2A">
      <w:pPr>
        <w:ind w:firstLine="64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color w:val="auto"/>
          <w:sz w:val="24"/>
          <w:szCs w:val="24"/>
          <w:u w:val="single"/>
        </w:rPr>
        <w:t xml:space="preserve"> </w:t>
      </w:r>
      <w:r>
        <w:rPr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</w:rPr>
        <w:t>（个体工商户名称，无名称的</w:t>
      </w:r>
      <w:r>
        <w:rPr>
          <w:rFonts w:hint="eastAsia" w:ascii="宋体" w:hAnsi="宋体"/>
          <w:strike w:val="0"/>
          <w:dstrike w:val="0"/>
          <w:color w:val="auto"/>
          <w:sz w:val="24"/>
          <w:szCs w:val="24"/>
          <w:lang w:val="en-US" w:eastAsia="zh-CN"/>
        </w:rPr>
        <w:t>不填</w:t>
      </w:r>
      <w:r>
        <w:rPr>
          <w:rFonts w:hint="eastAsia" w:ascii="宋体" w:hAnsi="宋体"/>
          <w:color w:val="auto"/>
          <w:sz w:val="24"/>
          <w:szCs w:val="24"/>
        </w:rPr>
        <w:t>），统一社会信用代码为</w:t>
      </w:r>
    </w:p>
    <w:p w14:paraId="24D78168">
      <w:pPr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color w:val="auto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</w:rPr>
        <w:t>的个体工商户经营者</w:t>
      </w:r>
      <w:r>
        <w:rPr>
          <w:rFonts w:hint="eastAsia"/>
          <w:color w:val="auto"/>
          <w:sz w:val="24"/>
          <w:szCs w:val="24"/>
          <w:u w:val="single"/>
        </w:rPr>
        <w:t xml:space="preserve">   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color w:val="auto"/>
          <w:sz w:val="24"/>
          <w:szCs w:val="24"/>
          <w:u w:val="single"/>
        </w:rPr>
        <w:t xml:space="preserve">   </w:t>
      </w:r>
      <w:r>
        <w:rPr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（经营者姓名）及</w:t>
      </w:r>
      <w:r>
        <w:rPr>
          <w:rFonts w:hint="eastAsia"/>
          <w:color w:val="auto"/>
          <w:sz w:val="24"/>
          <w:szCs w:val="24"/>
          <w:u w:val="single"/>
        </w:rPr>
        <w:t xml:space="preserve">      </w:t>
      </w:r>
      <w:r>
        <w:rPr>
          <w:color w:val="auto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color w:val="auto"/>
          <w:sz w:val="24"/>
          <w:szCs w:val="24"/>
          <w:u w:val="single"/>
        </w:rPr>
        <w:t xml:space="preserve">  </w:t>
      </w:r>
      <w:r>
        <w:rPr>
          <w:rFonts w:hint="eastAsia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（“个转企”后的新增股东</w:t>
      </w:r>
      <w:r>
        <w:rPr>
          <w:rFonts w:hint="eastAsia"/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合伙人</w:t>
      </w:r>
      <w:r>
        <w:rPr>
          <w:rFonts w:hint="eastAsia"/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投资人姓名）申请通过变更登记转型为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企业</w:t>
      </w:r>
      <w:r>
        <w:rPr>
          <w:rFonts w:hint="eastAsia" w:ascii="宋体" w:hAnsi="宋体"/>
          <w:color w:val="auto"/>
          <w:sz w:val="24"/>
          <w:szCs w:val="24"/>
        </w:rPr>
        <w:t>，已经知晓并确认以下内容：</w:t>
      </w:r>
    </w:p>
    <w:p w14:paraId="3E53C6E6">
      <w:pPr>
        <w:ind w:firstLine="64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</w:t>
      </w:r>
      <w:r>
        <w:rPr>
          <w:rFonts w:hint="eastAsia" w:ascii="宋体" w:hAnsi="宋体"/>
          <w:color w:val="auto"/>
          <w:sz w:val="24"/>
          <w:szCs w:val="24"/>
        </w:rPr>
        <w:t>．了解《中华人民共和国民法典》《促进个体工商户发展条例》《中华人民共和国市场主体登记管理条例》《中华人民共和国市场主体登记管理条例实施细则》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《个体工商户登记管理规定》</w:t>
      </w:r>
      <w:r>
        <w:rPr>
          <w:rFonts w:hint="eastAsia" w:ascii="宋体" w:hAnsi="宋体"/>
          <w:color w:val="auto"/>
          <w:sz w:val="24"/>
          <w:szCs w:val="24"/>
        </w:rPr>
        <w:t>等法律法规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和部门规章</w:t>
      </w:r>
      <w:r>
        <w:rPr>
          <w:rFonts w:hint="eastAsia" w:ascii="宋体" w:hAnsi="宋体"/>
          <w:color w:val="auto"/>
          <w:sz w:val="24"/>
          <w:szCs w:val="24"/>
        </w:rPr>
        <w:t>关于个体工商户债权债务和登记监管的有关规定。</w:t>
      </w:r>
    </w:p>
    <w:p w14:paraId="7858A55A">
      <w:pPr>
        <w:ind w:firstLine="640"/>
        <w:rPr>
          <w:rFonts w:hint="eastAsia" w:ascii="宋体" w:hAnsi="宋体"/>
          <w:color w:val="auto"/>
          <w:spacing w:val="4"/>
          <w:sz w:val="24"/>
          <w:szCs w:val="24"/>
        </w:rPr>
      </w:pPr>
      <w:r>
        <w:rPr>
          <w:color w:val="auto"/>
          <w:sz w:val="24"/>
          <w:szCs w:val="24"/>
        </w:rPr>
        <w:t>2</w:t>
      </w:r>
      <w:r>
        <w:rPr>
          <w:rFonts w:hint="eastAsia" w:ascii="宋体" w:hAnsi="宋体"/>
          <w:color w:val="auto"/>
          <w:sz w:val="24"/>
          <w:szCs w:val="24"/>
        </w:rPr>
        <w:t>．</w:t>
      </w:r>
      <w:r>
        <w:rPr>
          <w:rFonts w:hint="eastAsia" w:ascii="宋体" w:hAnsi="宋体"/>
          <w:color w:val="auto"/>
          <w:spacing w:val="4"/>
          <w:sz w:val="24"/>
          <w:szCs w:val="24"/>
        </w:rPr>
        <w:t>申请“个转企”登记时，该个体工商户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已经报送上一年度个体工商户年度报告，成立不满一年的个体工商户除外；</w:t>
      </w:r>
      <w:r>
        <w:rPr>
          <w:rFonts w:hint="eastAsia" w:ascii="宋体" w:hAnsi="宋体"/>
          <w:color w:val="auto"/>
          <w:spacing w:val="4"/>
          <w:sz w:val="24"/>
          <w:szCs w:val="24"/>
        </w:rPr>
        <w:t>未被市场监管部门列入经营异常名录或者严重违法失信名单；未被立案调查、采取行政强制措施，或者罚款等行政处罚已执行完毕；未被监察机关、人民法院、人民检察院、公安等有权机关冻结财产、限制登记</w:t>
      </w:r>
      <w:r>
        <w:rPr>
          <w:rFonts w:hint="eastAsia" w:ascii="宋体" w:hAnsi="宋体"/>
          <w:color w:val="auto"/>
          <w:spacing w:val="4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auto"/>
          <w:spacing w:val="4"/>
          <w:sz w:val="24"/>
          <w:szCs w:val="24"/>
        </w:rPr>
        <w:t>或者已经解除。</w:t>
      </w:r>
    </w:p>
    <w:p w14:paraId="28E436D6">
      <w:pPr>
        <w:ind w:firstLine="640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color w:val="auto"/>
          <w:sz w:val="24"/>
          <w:szCs w:val="24"/>
        </w:rPr>
        <w:t>3</w:t>
      </w:r>
      <w:r>
        <w:rPr>
          <w:rFonts w:hint="eastAsia" w:ascii="宋体" w:hAnsi="宋体"/>
          <w:color w:val="auto"/>
          <w:sz w:val="24"/>
          <w:szCs w:val="24"/>
        </w:rPr>
        <w:t>．“个转企”前，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该个体工商户应已结清依法应当缴纳的税款、滞纳金等，已经按照规定办理经营者个人所得税汇算清缴和清算申报，不存在其他未办结事项和涉税违法行为。如有，转企前的个体工商户经营者愿承担相应法律责任。</w:t>
      </w:r>
    </w:p>
    <w:p w14:paraId="46450F8E">
      <w:pPr>
        <w:ind w:firstLine="640"/>
        <w:rPr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4.</w:t>
      </w:r>
      <w:r>
        <w:rPr>
          <w:rFonts w:hint="eastAsia" w:ascii="宋体" w:hAnsi="宋体"/>
          <w:color w:val="auto"/>
          <w:sz w:val="24"/>
          <w:szCs w:val="24"/>
        </w:rPr>
        <w:t>根据《中华人民共和国民法典》规定，本着公平、自愿原则，就该个体工商户债权、债务（含消费类预付费服务）、知识产权、劳动用工等事宜，转企前的经营者与转企后的股东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合伙人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投资人已协商一致并签订书面协议，予以妥善处理。</w:t>
      </w:r>
    </w:p>
    <w:p w14:paraId="6ADB4BF4">
      <w:pPr>
        <w:ind w:firstLine="640"/>
        <w:rPr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5.</w:t>
      </w:r>
      <w:r>
        <w:rPr>
          <w:rFonts w:hint="eastAsia" w:ascii="宋体" w:hAnsi="宋体"/>
          <w:color w:val="auto"/>
          <w:sz w:val="24"/>
          <w:szCs w:val="24"/>
        </w:rPr>
        <w:t>个体工商户经营者未向“个转企”后的新增股东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合伙人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投资人故意隐瞒个体工商户债权债务；不存在利用“个转企”逃废债务、侵害消费者合法权益、实施涉税违法行为或从事其他违法犯罪活动的情形。如有，愿依法承担相应法律责任。</w:t>
      </w:r>
    </w:p>
    <w:p w14:paraId="690B7AE9">
      <w:pPr>
        <w:ind w:firstLine="640"/>
        <w:rPr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  <w:szCs w:val="24"/>
        </w:rPr>
        <w:t>．家庭经营的部分个体工商户经营者不作为“个转企”后企业股东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合伙人</w:t>
      </w:r>
      <w:r>
        <w:rPr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投资人的，在“个转企”前其作为个体工商户经营者所享有的权益已处理完毕，在“个转企”后的企业不享有权益。</w:t>
      </w:r>
    </w:p>
    <w:p w14:paraId="6B6FFFE8">
      <w:pPr>
        <w:ind w:firstLine="640"/>
        <w:rPr>
          <w:color w:val="auto"/>
          <w:sz w:val="24"/>
          <w:szCs w:val="24"/>
        </w:rPr>
      </w:pPr>
      <w:bookmarkStart w:id="2" w:name="_GoBack"/>
      <w:bookmarkEnd w:id="2"/>
      <w:r>
        <w:rPr>
          <w:rFonts w:hint="eastAsia" w:ascii="宋体" w:hAnsi="宋体"/>
          <w:color w:val="auto"/>
          <w:sz w:val="24"/>
          <w:szCs w:val="24"/>
        </w:rPr>
        <w:t>个体工商户经营者签字：</w:t>
      </w:r>
    </w:p>
    <w:p w14:paraId="46CD1056">
      <w:pPr>
        <w:ind w:firstLine="640"/>
        <w:rPr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“个转企”后新增股东</w:t>
      </w:r>
      <w:r>
        <w:rPr>
          <w:rFonts w:hint="eastAsia"/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合伙人</w:t>
      </w:r>
      <w:r>
        <w:rPr>
          <w:rFonts w:hint="eastAsia"/>
          <w:color w:val="auto"/>
          <w:sz w:val="24"/>
          <w:szCs w:val="24"/>
        </w:rPr>
        <w:t>/</w:t>
      </w:r>
      <w:r>
        <w:rPr>
          <w:rFonts w:hint="eastAsia" w:ascii="宋体" w:hAnsi="宋体"/>
          <w:color w:val="auto"/>
          <w:sz w:val="24"/>
          <w:szCs w:val="24"/>
        </w:rPr>
        <w:t>投资人签字：</w:t>
      </w:r>
    </w:p>
    <w:p w14:paraId="05BD5A13">
      <w:pPr>
        <w:ind w:firstLine="640"/>
        <w:rPr>
          <w:rFonts w:hint="eastAsia" w:eastAsia="宋体"/>
          <w:color w:val="auto"/>
          <w:lang w:eastAsia="zh-CN"/>
        </w:rPr>
      </w:pPr>
      <w:r>
        <w:rPr>
          <w:rFonts w:hint="eastAsia" w:ascii="宋体" w:hAnsi="宋体"/>
          <w:color w:val="auto"/>
          <w:sz w:val="24"/>
          <w:szCs w:val="24"/>
        </w:rPr>
        <w:t>注：家庭经营的，参加经营的家庭成员均须签字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：</w:t>
      </w:r>
    </w:p>
    <w:sectPr>
      <w:pgSz w:w="11906" w:h="16838"/>
      <w:pgMar w:top="1531" w:right="1474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lOTFlYTJhYjMxZTU1MjI1NTM4YzQyYzc4MzZhZjgifQ=="/>
  </w:docVars>
  <w:rsids>
    <w:rsidRoot w:val="00DE2F52"/>
    <w:rsid w:val="00276411"/>
    <w:rsid w:val="003E0E0D"/>
    <w:rsid w:val="007560A4"/>
    <w:rsid w:val="00A454B5"/>
    <w:rsid w:val="00C5253D"/>
    <w:rsid w:val="00D70A4A"/>
    <w:rsid w:val="00DE2F52"/>
    <w:rsid w:val="197F1F5D"/>
    <w:rsid w:val="2F0D2540"/>
    <w:rsid w:val="4D344711"/>
    <w:rsid w:val="511E4079"/>
    <w:rsid w:val="5ED06163"/>
    <w:rsid w:val="656B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题1"/>
    <w:basedOn w:val="1"/>
    <w:next w:val="1"/>
    <w:qFormat/>
    <w:uiPriority w:val="0"/>
    <w:pPr>
      <w:autoSpaceDE w:val="0"/>
      <w:autoSpaceDN w:val="0"/>
      <w:spacing w:line="760" w:lineRule="atLeast"/>
      <w:jc w:val="center"/>
    </w:pPr>
    <w:rPr>
      <w:rFonts w:ascii="方正小标宋_GBK" w:eastAsia="方正小标宋_GBK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1163</Words>
  <Characters>1165</Characters>
  <Lines>8</Lines>
  <Paragraphs>2</Paragraphs>
  <TotalTime>12</TotalTime>
  <ScaleCrop>false</ScaleCrop>
  <LinksUpToDate>false</LinksUpToDate>
  <CharactersWithSpaces>1221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2025-07-03T03:31:00Z</dcterms:created>
  <dc:creator>李青鹏</dc:creator>
  <cp:lastModifiedBy>逍遥派掌门人</cp:lastModifiedBy>
  <dcterms:modified xsi:type="dcterms:W3CDTF">2025-07-11T03:21:34Z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eyJoZGlkIjoiYTAxMDZmZDE1MDFkOTNmN2U5M2FlM2NmY2JlNGNlYjQiLCJ1c2VySWQiOiIyNjc1NTQyNzMifQ==</vt:lpwstr>
  </property>
  <property fmtid="{D5CDD505-2E9C-101B-9397-08002B2CF9AE}" pid="3" name="KSOProductBuildVer">
    <vt:lpwstr>2052-12.1.0.21915</vt:lpwstr>
  </property>
  <property fmtid="{D5CDD505-2E9C-101B-9397-08002B2CF9AE}" pid="4" name="ICV">
    <vt:lpwstr>DEC51CA2473E4480BC9206C00B1884EE_13</vt:lpwstr>
  </property>
</Properties>
</file>